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4257" w14:textId="622F6E94" w:rsidR="009A2A75" w:rsidRPr="00294B3A" w:rsidRDefault="00013D98" w:rsidP="00294B3A">
      <w:pPr>
        <w:pStyle w:val="PRTitolo1"/>
      </w:pPr>
      <w:r>
        <w:t xml:space="preserve">INTUBE was a success </w:t>
      </w:r>
    </w:p>
    <w:p w14:paraId="5F27F126" w14:textId="5A3039B0" w:rsidR="00BE2F92" w:rsidRDefault="00013D98" w:rsidP="00BE7F47">
      <w:pPr>
        <w:pStyle w:val="PRTestosenzaspazi"/>
        <w:rPr>
          <w:i/>
        </w:rPr>
      </w:pPr>
      <w:r>
        <w:rPr>
          <w:i/>
        </w:rPr>
        <w:t>INTUBE 2019, the BLM GROUP Open House event, was a success attracting a high number of customers from all over the world, together with suppliers, journalists and visitors</w:t>
      </w:r>
      <w:r w:rsidR="00DE38F1">
        <w:rPr>
          <w:i/>
        </w:rPr>
        <w:t xml:space="preserve"> from institutions</w:t>
      </w:r>
      <w:r>
        <w:rPr>
          <w:i/>
        </w:rPr>
        <w:t>. Their enthusiasm was the most appreciated award for everyone involved in organi</w:t>
      </w:r>
      <w:r w:rsidR="008446E8">
        <w:rPr>
          <w:i/>
        </w:rPr>
        <w:t>z</w:t>
      </w:r>
      <w:r>
        <w:rPr>
          <w:i/>
        </w:rPr>
        <w:t>ing the event and bringing it into fruition.</w:t>
      </w:r>
    </w:p>
    <w:p w14:paraId="1A5B2E3A" w14:textId="77777777" w:rsidR="00B05D22" w:rsidRPr="00CE2FF4" w:rsidRDefault="00B05D22" w:rsidP="00BE7F47">
      <w:pPr>
        <w:pStyle w:val="PRTestosenzaspazi"/>
      </w:pPr>
    </w:p>
    <w:p w14:paraId="37091E5E" w14:textId="22D65AF8" w:rsidR="00574925" w:rsidRDefault="00013D98" w:rsidP="00223DDB">
      <w:pPr>
        <w:pStyle w:val="PRTestosenzaspazi"/>
      </w:pPr>
      <w:r>
        <w:rPr>
          <w:i/>
        </w:rPr>
        <w:t>Levico Terme, 14 October 2019</w:t>
      </w:r>
      <w:r>
        <w:t>.</w:t>
      </w:r>
      <w:r w:rsidR="0079270E">
        <w:t xml:space="preserve"> </w:t>
      </w:r>
      <w:r>
        <w:t>The BLM GROUP Open House INTUBE ended on Saturday, October 12. The event continues to grow in importance</w:t>
      </w:r>
      <w:r w:rsidR="008446E8">
        <w:t>,</w:t>
      </w:r>
      <w:r>
        <w:t xml:space="preserve"> and a new attendance record was set again this year.</w:t>
      </w:r>
    </w:p>
    <w:p w14:paraId="73DED7EF" w14:textId="77777777" w:rsidR="00096778" w:rsidRDefault="00096778" w:rsidP="00223DDB">
      <w:pPr>
        <w:pStyle w:val="PRTestosenzaspazi"/>
      </w:pPr>
    </w:p>
    <w:p w14:paraId="470ED938" w14:textId="6C9DF17F" w:rsidR="00223DDB" w:rsidRDefault="00096778" w:rsidP="00223DDB">
      <w:pPr>
        <w:pStyle w:val="PRTestosenzaspazi"/>
      </w:pPr>
      <w:r>
        <w:t>The largest group of foreign customers came from Germany, with many others also from the United States, France, Czech Republic</w:t>
      </w:r>
      <w:r w:rsidR="008446E8">
        <w:t>,</w:t>
      </w:r>
      <w:r>
        <w:t xml:space="preserve"> and Poland. Some customers travelled from countries as far away as </w:t>
      </w:r>
      <w:bookmarkStart w:id="0" w:name="_GoBack"/>
      <w:bookmarkEnd w:id="0"/>
      <w:r>
        <w:t>Australia or from others, such as Saudi Arabia, for the first time ever.</w:t>
      </w:r>
    </w:p>
    <w:p w14:paraId="1FB01AAE" w14:textId="77777777" w:rsidR="00A47644" w:rsidRDefault="00A47644" w:rsidP="00AD38E0">
      <w:pPr>
        <w:pStyle w:val="PRTestosenzaspazi"/>
      </w:pPr>
    </w:p>
    <w:p w14:paraId="41FC36D0" w14:textId="02467426" w:rsidR="00096778" w:rsidRDefault="001862DB" w:rsidP="00AD38E0">
      <w:pPr>
        <w:pStyle w:val="PRTestosenzaspazi"/>
      </w:pPr>
      <w:r>
        <w:t xml:space="preserve">The many systems operating in the three pavilions and the software demonstration stations showed the </w:t>
      </w:r>
      <w:r w:rsidR="008446E8">
        <w:t>breadth and depth</w:t>
      </w:r>
      <w:r w:rsidR="000546EE">
        <w:t xml:space="preserve"> of capabilities</w:t>
      </w:r>
      <w:r w:rsidR="008446E8">
        <w:t xml:space="preserve"> </w:t>
      </w:r>
      <w:r>
        <w:t xml:space="preserve">that BLM GROUP offers to </w:t>
      </w:r>
      <w:r w:rsidR="008446E8">
        <w:t xml:space="preserve">the manufacturing industry </w:t>
      </w:r>
      <w:r>
        <w:t xml:space="preserve">and the active R&amp;D projects that fittingly embodied the </w:t>
      </w:r>
      <w:r w:rsidR="0079270E">
        <w:t>“</w:t>
      </w:r>
      <w:r>
        <w:t>Ordinary Special</w:t>
      </w:r>
      <w:r w:rsidR="0079270E">
        <w:t>”</w:t>
      </w:r>
      <w:r>
        <w:t xml:space="preserve"> slogan of the event. </w:t>
      </w:r>
    </w:p>
    <w:p w14:paraId="03CFACD9" w14:textId="77777777" w:rsidR="00096778" w:rsidRDefault="00096778" w:rsidP="00AD38E0">
      <w:pPr>
        <w:pStyle w:val="PRTestosenzaspazi"/>
      </w:pPr>
    </w:p>
    <w:p w14:paraId="5126A7CB" w14:textId="3EA0B9A2" w:rsidR="00A47644" w:rsidRDefault="002A4B99" w:rsidP="00AD38E0">
      <w:pPr>
        <w:pStyle w:val="PRTestosenzaspazi"/>
      </w:pPr>
      <w:r>
        <w:t>Visitors also appreciated the new ADIGE production plant, with a 12,000 square met</w:t>
      </w:r>
      <w:r w:rsidR="000546EE">
        <w:t>er</w:t>
      </w:r>
      <w:r>
        <w:t>s of covered space, in which the Lean Production organi</w:t>
      </w:r>
      <w:r w:rsidR="000546EE">
        <w:t>z</w:t>
      </w:r>
      <w:r>
        <w:t xml:space="preserve">ational principles are </w:t>
      </w:r>
      <w:proofErr w:type="gramStart"/>
      <w:r>
        <w:t>combined</w:t>
      </w:r>
      <w:proofErr w:type="gramEnd"/>
      <w:r>
        <w:t xml:space="preserve"> and the Industry 4.0 concepts are </w:t>
      </w:r>
      <w:r w:rsidR="000546EE">
        <w:t>embraced</w:t>
      </w:r>
      <w:r>
        <w:t>.</w:t>
      </w:r>
    </w:p>
    <w:p w14:paraId="530001F8" w14:textId="77777777" w:rsidR="00A47644" w:rsidRDefault="00A47644" w:rsidP="00AD38E0">
      <w:pPr>
        <w:pStyle w:val="PRTestosenzaspazi"/>
      </w:pPr>
    </w:p>
    <w:p w14:paraId="42585E29" w14:textId="77777777" w:rsidR="009C2EF7" w:rsidRDefault="009C2EF7" w:rsidP="00574925">
      <w:pPr>
        <w:pStyle w:val="PRTestosenzaspazi"/>
      </w:pPr>
      <w:r>
        <w:t>See you at the next edition in 2021.</w:t>
      </w:r>
    </w:p>
    <w:p w14:paraId="53212748" w14:textId="77777777" w:rsidR="00B41292" w:rsidRPr="00CE2FF4" w:rsidRDefault="00B41292" w:rsidP="00CE2FF4">
      <w:pPr>
        <w:pStyle w:val="PRTestosenzaspazi"/>
        <w:rPr>
          <w:szCs w:val="22"/>
        </w:rPr>
      </w:pPr>
    </w:p>
    <w:p w14:paraId="39ECCD93" w14:textId="77777777" w:rsidR="00C85113" w:rsidRPr="00CE2FF4" w:rsidRDefault="00C85113" w:rsidP="00CE2FF4">
      <w:pPr>
        <w:pStyle w:val="PRTestosenzaspazi"/>
        <w:rPr>
          <w:szCs w:val="22"/>
        </w:rPr>
      </w:pPr>
    </w:p>
    <w:p w14:paraId="4C9740C4" w14:textId="77777777" w:rsidR="00C83F11" w:rsidRPr="00BE7F47" w:rsidRDefault="00C83F1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 xml:space="preserve">For more information: </w:t>
      </w:r>
    </w:p>
    <w:p w14:paraId="619C7A2A" w14:textId="77777777" w:rsidR="00C83F11" w:rsidRPr="00BE7F47" w:rsidRDefault="00C83F1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Giovanni Zacco – BLM GROUP</w:t>
      </w:r>
    </w:p>
    <w:p w14:paraId="4B078ABA" w14:textId="77777777" w:rsidR="00C83F11" w:rsidRPr="00BE7F47" w:rsidRDefault="00F24677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E-mail: pr@blmgroup.it</w:t>
      </w:r>
    </w:p>
    <w:p w14:paraId="7B61E9DE" w14:textId="77777777" w:rsidR="00C83F11" w:rsidRPr="00BE7F47" w:rsidRDefault="00C83F1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Tel.: +39 031 7070200</w:t>
      </w:r>
    </w:p>
    <w:p w14:paraId="7655E3DA" w14:textId="77777777" w:rsidR="00B41292" w:rsidRPr="00BE7F47" w:rsidRDefault="00B41292" w:rsidP="00CE2FF4">
      <w:pPr>
        <w:pStyle w:val="PRTesto"/>
        <w:rPr>
          <w:sz w:val="22"/>
          <w:szCs w:val="22"/>
        </w:rPr>
      </w:pPr>
      <w:r>
        <w:rPr>
          <w:b/>
          <w:sz w:val="22"/>
          <w:szCs w:val="22"/>
        </w:rPr>
        <w:t>BLM GROUP</w:t>
      </w:r>
      <w:r>
        <w:rPr>
          <w:sz w:val="22"/>
          <w:szCs w:val="22"/>
        </w:rPr>
        <w:t xml:space="preserve"> is the global partner for the entire tube machining process with a capillary worldwide presence and thousands of applications:</w:t>
      </w:r>
    </w:p>
    <w:p w14:paraId="58132C49" w14:textId="77777777" w:rsidR="00B41292" w:rsidRPr="00BE7F47" w:rsidRDefault="00B41292" w:rsidP="00CE2FF4">
      <w:pPr>
        <w:pStyle w:val="PRTestosenzaspazi"/>
        <w:rPr>
          <w:sz w:val="22"/>
          <w:szCs w:val="22"/>
        </w:rPr>
      </w:pPr>
      <w:r>
        <w:rPr>
          <w:b/>
          <w:sz w:val="22"/>
          <w:szCs w:val="22"/>
        </w:rPr>
        <w:t>BLM S.p.A.</w:t>
      </w:r>
      <w:r>
        <w:rPr>
          <w:sz w:val="22"/>
          <w:szCs w:val="22"/>
        </w:rPr>
        <w:t xml:space="preserve">, based in </w:t>
      </w:r>
      <w:proofErr w:type="spellStart"/>
      <w:r>
        <w:rPr>
          <w:sz w:val="22"/>
          <w:szCs w:val="22"/>
        </w:rPr>
        <w:t>Cantù</w:t>
      </w:r>
      <w:proofErr w:type="spellEnd"/>
      <w:r>
        <w:rPr>
          <w:sz w:val="22"/>
          <w:szCs w:val="22"/>
        </w:rPr>
        <w:t xml:space="preserve"> (CO), is specialised in the production of CNC tube-bending machines, measuring units and the </w:t>
      </w:r>
      <w:r w:rsidR="0079270E">
        <w:rPr>
          <w:sz w:val="22"/>
          <w:szCs w:val="22"/>
        </w:rPr>
        <w:t>respective</w:t>
      </w:r>
      <w:r>
        <w:rPr>
          <w:sz w:val="22"/>
          <w:szCs w:val="22"/>
        </w:rPr>
        <w:t xml:space="preserve"> supplementary and automating devices.</w:t>
      </w:r>
    </w:p>
    <w:p w14:paraId="7296E3BA" w14:textId="77777777" w:rsidR="00B41292" w:rsidRPr="00BE7F47" w:rsidRDefault="00B41292" w:rsidP="00CE2FF4">
      <w:pPr>
        <w:pStyle w:val="PRTestosenzaspazi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ADIGE S.p.A.</w:t>
      </w:r>
      <w:r>
        <w:rPr>
          <w:sz w:val="22"/>
          <w:szCs w:val="22"/>
        </w:rPr>
        <w:t xml:space="preserve">, based in Levico Terme (TN), </w:t>
      </w:r>
      <w:r w:rsidR="0079270E">
        <w:rPr>
          <w:sz w:val="22"/>
          <w:szCs w:val="22"/>
        </w:rPr>
        <w:t xml:space="preserve">makes </w:t>
      </w:r>
      <w:r>
        <w:rPr>
          <w:sz w:val="22"/>
          <w:szCs w:val="22"/>
        </w:rPr>
        <w:t xml:space="preserve">systems for laser-cutting tubes and machines for disc-cutting tubes, </w:t>
      </w:r>
      <w:r w:rsidR="0079270E">
        <w:rPr>
          <w:sz w:val="22"/>
          <w:szCs w:val="22"/>
        </w:rPr>
        <w:t>bars</w:t>
      </w:r>
      <w:r>
        <w:rPr>
          <w:sz w:val="22"/>
          <w:szCs w:val="22"/>
        </w:rPr>
        <w:t xml:space="preserve"> and sections. The company</w:t>
      </w:r>
      <w:r w:rsidR="0079270E">
        <w:rPr>
          <w:sz w:val="22"/>
          <w:szCs w:val="22"/>
        </w:rPr>
        <w:t>’</w:t>
      </w:r>
      <w:r>
        <w:rPr>
          <w:sz w:val="22"/>
          <w:szCs w:val="22"/>
        </w:rPr>
        <w:t>s product range also includes brushing, measuring, washing and collecting systems.</w:t>
      </w:r>
    </w:p>
    <w:p w14:paraId="21AB5666" w14:textId="77777777" w:rsidR="00B41292" w:rsidRPr="00BE7F47" w:rsidRDefault="00B41292" w:rsidP="00CE2FF4">
      <w:pPr>
        <w:pStyle w:val="PRTestosenzaspazi"/>
        <w:rPr>
          <w:sz w:val="22"/>
          <w:szCs w:val="22"/>
        </w:rPr>
      </w:pPr>
      <w:r>
        <w:rPr>
          <w:b/>
          <w:sz w:val="22"/>
          <w:szCs w:val="22"/>
        </w:rPr>
        <w:t>ADIGE-SYS S.p.A.</w:t>
      </w:r>
      <w:r>
        <w:rPr>
          <w:sz w:val="22"/>
          <w:szCs w:val="22"/>
        </w:rPr>
        <w:t xml:space="preserve"> based in Levico Terme (TN) specialises in the production of </w:t>
      </w:r>
      <w:r w:rsidR="0079270E">
        <w:rPr>
          <w:sz w:val="22"/>
          <w:szCs w:val="22"/>
        </w:rPr>
        <w:t>“</w:t>
      </w:r>
      <w:r>
        <w:rPr>
          <w:sz w:val="22"/>
          <w:szCs w:val="22"/>
        </w:rPr>
        <w:t>mixed</w:t>
      </w:r>
      <w:r w:rsidR="0079270E">
        <w:rPr>
          <w:sz w:val="22"/>
          <w:szCs w:val="22"/>
        </w:rPr>
        <w:t>”</w:t>
      </w:r>
      <w:r>
        <w:rPr>
          <w:sz w:val="22"/>
          <w:szCs w:val="22"/>
        </w:rPr>
        <w:t xml:space="preserve"> laser-cutting systems for cutting tubes and sheet metal, plant for laser-processing of large-sized tubes and end cutting and removing lines for tubes and bars.</w:t>
      </w:r>
    </w:p>
    <w:p w14:paraId="451E5C66" w14:textId="77777777" w:rsidR="00A571B1" w:rsidRPr="00BE7F47" w:rsidRDefault="00A571B1" w:rsidP="00CE2FF4">
      <w:pPr>
        <w:pStyle w:val="PRTesto"/>
        <w:rPr>
          <w:sz w:val="22"/>
          <w:szCs w:val="22"/>
        </w:rPr>
      </w:pPr>
      <w:r>
        <w:rPr>
          <w:sz w:val="22"/>
          <w:szCs w:val="22"/>
        </w:rPr>
        <w:t>www.blmgroup.com</w:t>
      </w:r>
    </w:p>
    <w:p w14:paraId="38CB8AA0" w14:textId="77777777" w:rsidR="00A571B1" w:rsidRPr="00BE7F47" w:rsidRDefault="00A571B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www.inspiredfortube.com</w:t>
      </w:r>
    </w:p>
    <w:p w14:paraId="7391E03B" w14:textId="77777777" w:rsidR="00A571B1" w:rsidRPr="00BE7F47" w:rsidRDefault="00A571B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Facebook: http://www.facebook.com/BLMGROUP</w:t>
      </w:r>
    </w:p>
    <w:p w14:paraId="3E543BE8" w14:textId="77777777" w:rsidR="00A571B1" w:rsidRPr="00BE7F47" w:rsidRDefault="00A571B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Twitter: http://twitter.com/blmgroup</w:t>
      </w:r>
    </w:p>
    <w:p w14:paraId="408B1284" w14:textId="77777777" w:rsidR="00A571B1" w:rsidRPr="00BE7F47" w:rsidRDefault="00A571B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YouTube: http://www.youtube.com/BLMGROUPchannel</w:t>
      </w:r>
    </w:p>
    <w:p w14:paraId="325226A0" w14:textId="77777777" w:rsidR="00B41292" w:rsidRPr="00BE7F47" w:rsidRDefault="00A571B1" w:rsidP="00CE2FF4">
      <w:pPr>
        <w:pStyle w:val="PRTestosenzaspazi"/>
        <w:rPr>
          <w:sz w:val="22"/>
          <w:szCs w:val="22"/>
        </w:rPr>
      </w:pPr>
      <w:r>
        <w:rPr>
          <w:sz w:val="22"/>
          <w:szCs w:val="22"/>
        </w:rPr>
        <w:t>Google+: http://google.com/+Blmgroup</w:t>
      </w:r>
    </w:p>
    <w:sectPr w:rsidR="00B41292" w:rsidRPr="00BE7F47" w:rsidSect="00B41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6B44" w14:textId="77777777" w:rsidR="009B4BE1" w:rsidRDefault="009B4BE1" w:rsidP="00B41292">
      <w:pPr>
        <w:spacing w:after="0" w:line="240" w:lineRule="auto"/>
      </w:pPr>
      <w:r>
        <w:separator/>
      </w:r>
    </w:p>
  </w:endnote>
  <w:endnote w:type="continuationSeparator" w:id="0">
    <w:p w14:paraId="06C41E92" w14:textId="77777777" w:rsidR="009B4BE1" w:rsidRDefault="009B4BE1" w:rsidP="00B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E858" w14:textId="77777777" w:rsidR="00B41292" w:rsidRDefault="00B412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163D" w14:textId="77777777" w:rsidR="00B41292" w:rsidRDefault="00B41292">
    <w:pPr>
      <w:pStyle w:val="Pidipagina"/>
    </w:pPr>
    <w:r>
      <w:rPr>
        <w:noProof/>
      </w:rPr>
      <w:drawing>
        <wp:inline distT="0" distB="0" distL="0" distR="0" wp14:anchorId="0DAAF6DF" wp14:editId="72CD7837">
          <wp:extent cx="6120130" cy="592329"/>
          <wp:effectExtent l="19050" t="0" r="0" b="0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M GROUP-press release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98EE" w14:textId="77777777" w:rsidR="00B41292" w:rsidRDefault="00B412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8558" w14:textId="77777777" w:rsidR="009B4BE1" w:rsidRDefault="009B4BE1" w:rsidP="00B41292">
      <w:pPr>
        <w:spacing w:after="0" w:line="240" w:lineRule="auto"/>
      </w:pPr>
      <w:r>
        <w:separator/>
      </w:r>
    </w:p>
  </w:footnote>
  <w:footnote w:type="continuationSeparator" w:id="0">
    <w:p w14:paraId="3CBE1093" w14:textId="77777777" w:rsidR="009B4BE1" w:rsidRDefault="009B4BE1" w:rsidP="00B4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64E7" w14:textId="77777777" w:rsidR="00B41292" w:rsidRDefault="00B412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0AB9" w14:textId="77777777" w:rsidR="00B41292" w:rsidRDefault="00B41292">
    <w:pPr>
      <w:pStyle w:val="Intestazione"/>
    </w:pPr>
    <w:r>
      <w:rPr>
        <w:noProof/>
      </w:rPr>
      <w:drawing>
        <wp:inline distT="0" distB="0" distL="0" distR="0" wp14:anchorId="19F66852" wp14:editId="1D0CC33F">
          <wp:extent cx="6120130" cy="1378500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M GROUP-press rele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7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0FDA" w14:textId="77777777" w:rsidR="00B41292" w:rsidRDefault="00B412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85A"/>
    <w:multiLevelType w:val="hybridMultilevel"/>
    <w:tmpl w:val="0D7E0B64"/>
    <w:lvl w:ilvl="0" w:tplc="49664F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DE1MbUwMzWxNDJT0lEKTi0uzszPAykwrAUApWEnXCwAAAA="/>
  </w:docVars>
  <w:rsids>
    <w:rsidRoot w:val="00BE2F92"/>
    <w:rsid w:val="00006114"/>
    <w:rsid w:val="00011F0D"/>
    <w:rsid w:val="00013D98"/>
    <w:rsid w:val="00017580"/>
    <w:rsid w:val="000239EF"/>
    <w:rsid w:val="0003500F"/>
    <w:rsid w:val="00042B88"/>
    <w:rsid w:val="000522FC"/>
    <w:rsid w:val="000546EE"/>
    <w:rsid w:val="00064441"/>
    <w:rsid w:val="000656F8"/>
    <w:rsid w:val="000658DC"/>
    <w:rsid w:val="00074304"/>
    <w:rsid w:val="000820FE"/>
    <w:rsid w:val="0009470B"/>
    <w:rsid w:val="0009578F"/>
    <w:rsid w:val="00096778"/>
    <w:rsid w:val="000E0DB1"/>
    <w:rsid w:val="000E2C9D"/>
    <w:rsid w:val="000E3744"/>
    <w:rsid w:val="000E5026"/>
    <w:rsid w:val="000F19F5"/>
    <w:rsid w:val="000F5762"/>
    <w:rsid w:val="001041F9"/>
    <w:rsid w:val="0011219F"/>
    <w:rsid w:val="00112BC3"/>
    <w:rsid w:val="00130AFD"/>
    <w:rsid w:val="00134B6B"/>
    <w:rsid w:val="00135933"/>
    <w:rsid w:val="00142F18"/>
    <w:rsid w:val="00144408"/>
    <w:rsid w:val="0015243B"/>
    <w:rsid w:val="00162C34"/>
    <w:rsid w:val="00164C55"/>
    <w:rsid w:val="001862DB"/>
    <w:rsid w:val="001A229A"/>
    <w:rsid w:val="001C0E46"/>
    <w:rsid w:val="001C6851"/>
    <w:rsid w:val="001D158C"/>
    <w:rsid w:val="001E2F1D"/>
    <w:rsid w:val="001F7F6E"/>
    <w:rsid w:val="00202FB2"/>
    <w:rsid w:val="00223DDB"/>
    <w:rsid w:val="0023093F"/>
    <w:rsid w:val="002332F4"/>
    <w:rsid w:val="00236DA6"/>
    <w:rsid w:val="002449B5"/>
    <w:rsid w:val="00261F51"/>
    <w:rsid w:val="00284D26"/>
    <w:rsid w:val="002877BC"/>
    <w:rsid w:val="00292D20"/>
    <w:rsid w:val="00294B3A"/>
    <w:rsid w:val="002A4B99"/>
    <w:rsid w:val="002A542C"/>
    <w:rsid w:val="002B0B64"/>
    <w:rsid w:val="002C38ED"/>
    <w:rsid w:val="002C74F8"/>
    <w:rsid w:val="002E6B21"/>
    <w:rsid w:val="002F19EB"/>
    <w:rsid w:val="002F4DE6"/>
    <w:rsid w:val="00305269"/>
    <w:rsid w:val="00306DA9"/>
    <w:rsid w:val="00314AE9"/>
    <w:rsid w:val="0031748B"/>
    <w:rsid w:val="00323849"/>
    <w:rsid w:val="003367A0"/>
    <w:rsid w:val="003447F0"/>
    <w:rsid w:val="003518CD"/>
    <w:rsid w:val="00360CA0"/>
    <w:rsid w:val="00361F1E"/>
    <w:rsid w:val="00377639"/>
    <w:rsid w:val="00377F48"/>
    <w:rsid w:val="00381957"/>
    <w:rsid w:val="0039145B"/>
    <w:rsid w:val="00392485"/>
    <w:rsid w:val="003933E2"/>
    <w:rsid w:val="003B2669"/>
    <w:rsid w:val="003C13BF"/>
    <w:rsid w:val="003C7AD9"/>
    <w:rsid w:val="003C7E4D"/>
    <w:rsid w:val="003D3971"/>
    <w:rsid w:val="003E2C01"/>
    <w:rsid w:val="003E3D02"/>
    <w:rsid w:val="003F031B"/>
    <w:rsid w:val="004059DE"/>
    <w:rsid w:val="0040795D"/>
    <w:rsid w:val="00436205"/>
    <w:rsid w:val="004412E0"/>
    <w:rsid w:val="00456B70"/>
    <w:rsid w:val="00457831"/>
    <w:rsid w:val="00457DDC"/>
    <w:rsid w:val="00461372"/>
    <w:rsid w:val="0047592E"/>
    <w:rsid w:val="00481561"/>
    <w:rsid w:val="004938E4"/>
    <w:rsid w:val="00494E80"/>
    <w:rsid w:val="00496376"/>
    <w:rsid w:val="004A20E7"/>
    <w:rsid w:val="004A6870"/>
    <w:rsid w:val="004B3972"/>
    <w:rsid w:val="004B6739"/>
    <w:rsid w:val="004C3633"/>
    <w:rsid w:val="004F3F19"/>
    <w:rsid w:val="005051F7"/>
    <w:rsid w:val="0051403A"/>
    <w:rsid w:val="00534835"/>
    <w:rsid w:val="0053540F"/>
    <w:rsid w:val="00552D3F"/>
    <w:rsid w:val="00567464"/>
    <w:rsid w:val="00571488"/>
    <w:rsid w:val="00574925"/>
    <w:rsid w:val="00583B5E"/>
    <w:rsid w:val="00592FE1"/>
    <w:rsid w:val="005A68E0"/>
    <w:rsid w:val="005B186A"/>
    <w:rsid w:val="005B1B7E"/>
    <w:rsid w:val="005C2683"/>
    <w:rsid w:val="005C41E7"/>
    <w:rsid w:val="0062196C"/>
    <w:rsid w:val="00651A90"/>
    <w:rsid w:val="00676D18"/>
    <w:rsid w:val="00682945"/>
    <w:rsid w:val="006A1028"/>
    <w:rsid w:val="006A518E"/>
    <w:rsid w:val="006B1599"/>
    <w:rsid w:val="006B2B07"/>
    <w:rsid w:val="006B6A8A"/>
    <w:rsid w:val="006D652C"/>
    <w:rsid w:val="006D6591"/>
    <w:rsid w:val="006E02E2"/>
    <w:rsid w:val="006F71AC"/>
    <w:rsid w:val="00710A4C"/>
    <w:rsid w:val="00715307"/>
    <w:rsid w:val="00721DA9"/>
    <w:rsid w:val="0079270E"/>
    <w:rsid w:val="00792CC9"/>
    <w:rsid w:val="007A3C3E"/>
    <w:rsid w:val="007A706B"/>
    <w:rsid w:val="007B0164"/>
    <w:rsid w:val="007B0840"/>
    <w:rsid w:val="007B289E"/>
    <w:rsid w:val="007C4023"/>
    <w:rsid w:val="007D0517"/>
    <w:rsid w:val="007D078C"/>
    <w:rsid w:val="007D3AE6"/>
    <w:rsid w:val="007E1743"/>
    <w:rsid w:val="00803D50"/>
    <w:rsid w:val="00805DC7"/>
    <w:rsid w:val="0083172C"/>
    <w:rsid w:val="00835943"/>
    <w:rsid w:val="008368B7"/>
    <w:rsid w:val="008446E8"/>
    <w:rsid w:val="00846277"/>
    <w:rsid w:val="00854902"/>
    <w:rsid w:val="00857AF3"/>
    <w:rsid w:val="00864334"/>
    <w:rsid w:val="00881931"/>
    <w:rsid w:val="008828AB"/>
    <w:rsid w:val="00882A22"/>
    <w:rsid w:val="00890DD9"/>
    <w:rsid w:val="008B693E"/>
    <w:rsid w:val="008C262D"/>
    <w:rsid w:val="008D5C4E"/>
    <w:rsid w:val="008E003C"/>
    <w:rsid w:val="008E305B"/>
    <w:rsid w:val="00915019"/>
    <w:rsid w:val="00924E7E"/>
    <w:rsid w:val="009356DB"/>
    <w:rsid w:val="00945436"/>
    <w:rsid w:val="00952944"/>
    <w:rsid w:val="009534F0"/>
    <w:rsid w:val="00955CF0"/>
    <w:rsid w:val="00960A9E"/>
    <w:rsid w:val="00974D0F"/>
    <w:rsid w:val="009A2A75"/>
    <w:rsid w:val="009B096D"/>
    <w:rsid w:val="009B4024"/>
    <w:rsid w:val="009B4BE1"/>
    <w:rsid w:val="009B6D9F"/>
    <w:rsid w:val="009C0030"/>
    <w:rsid w:val="009C2EF7"/>
    <w:rsid w:val="009C4D1E"/>
    <w:rsid w:val="009D67B5"/>
    <w:rsid w:val="009F0C99"/>
    <w:rsid w:val="009F63B1"/>
    <w:rsid w:val="009F6D46"/>
    <w:rsid w:val="00A05740"/>
    <w:rsid w:val="00A32A42"/>
    <w:rsid w:val="00A33DF8"/>
    <w:rsid w:val="00A41C37"/>
    <w:rsid w:val="00A446DF"/>
    <w:rsid w:val="00A47644"/>
    <w:rsid w:val="00A571B1"/>
    <w:rsid w:val="00A64D50"/>
    <w:rsid w:val="00A7180E"/>
    <w:rsid w:val="00A800D0"/>
    <w:rsid w:val="00A875DA"/>
    <w:rsid w:val="00A90039"/>
    <w:rsid w:val="00A940EF"/>
    <w:rsid w:val="00A96D57"/>
    <w:rsid w:val="00AB69E3"/>
    <w:rsid w:val="00AC1AA6"/>
    <w:rsid w:val="00AC4EF9"/>
    <w:rsid w:val="00AC797F"/>
    <w:rsid w:val="00AD0FB2"/>
    <w:rsid w:val="00AD11C4"/>
    <w:rsid w:val="00AD38E0"/>
    <w:rsid w:val="00AE2F04"/>
    <w:rsid w:val="00AE7DC0"/>
    <w:rsid w:val="00B05D22"/>
    <w:rsid w:val="00B1112C"/>
    <w:rsid w:val="00B3668B"/>
    <w:rsid w:val="00B41292"/>
    <w:rsid w:val="00B6305C"/>
    <w:rsid w:val="00B715D2"/>
    <w:rsid w:val="00B71F4B"/>
    <w:rsid w:val="00B92275"/>
    <w:rsid w:val="00B9349E"/>
    <w:rsid w:val="00B96531"/>
    <w:rsid w:val="00BA115A"/>
    <w:rsid w:val="00BA3141"/>
    <w:rsid w:val="00BD6E41"/>
    <w:rsid w:val="00BE2F92"/>
    <w:rsid w:val="00BE7F47"/>
    <w:rsid w:val="00BF063C"/>
    <w:rsid w:val="00BF12AE"/>
    <w:rsid w:val="00BF2970"/>
    <w:rsid w:val="00C01A66"/>
    <w:rsid w:val="00C07B44"/>
    <w:rsid w:val="00C118BB"/>
    <w:rsid w:val="00C32797"/>
    <w:rsid w:val="00C37563"/>
    <w:rsid w:val="00C416E2"/>
    <w:rsid w:val="00C41B1E"/>
    <w:rsid w:val="00C504CE"/>
    <w:rsid w:val="00C83F11"/>
    <w:rsid w:val="00C8486E"/>
    <w:rsid w:val="00C84CBD"/>
    <w:rsid w:val="00C85113"/>
    <w:rsid w:val="00C92B7A"/>
    <w:rsid w:val="00C96611"/>
    <w:rsid w:val="00CA1DAC"/>
    <w:rsid w:val="00CA4030"/>
    <w:rsid w:val="00CC1D90"/>
    <w:rsid w:val="00CC3B2A"/>
    <w:rsid w:val="00CC6EF4"/>
    <w:rsid w:val="00CE2FF4"/>
    <w:rsid w:val="00CE570F"/>
    <w:rsid w:val="00CE57C4"/>
    <w:rsid w:val="00CF426D"/>
    <w:rsid w:val="00CF5364"/>
    <w:rsid w:val="00D00A4C"/>
    <w:rsid w:val="00D106AF"/>
    <w:rsid w:val="00D2314D"/>
    <w:rsid w:val="00D3569F"/>
    <w:rsid w:val="00D40D87"/>
    <w:rsid w:val="00D470A2"/>
    <w:rsid w:val="00D76651"/>
    <w:rsid w:val="00D823F7"/>
    <w:rsid w:val="00DA5BAD"/>
    <w:rsid w:val="00DB20CB"/>
    <w:rsid w:val="00DD0AB2"/>
    <w:rsid w:val="00DE38F1"/>
    <w:rsid w:val="00DE3AFB"/>
    <w:rsid w:val="00DE66B0"/>
    <w:rsid w:val="00E24686"/>
    <w:rsid w:val="00E265AD"/>
    <w:rsid w:val="00E46380"/>
    <w:rsid w:val="00E503B1"/>
    <w:rsid w:val="00E62B5D"/>
    <w:rsid w:val="00EB3A3B"/>
    <w:rsid w:val="00EC7750"/>
    <w:rsid w:val="00ED1933"/>
    <w:rsid w:val="00EF314C"/>
    <w:rsid w:val="00EF6115"/>
    <w:rsid w:val="00EF665B"/>
    <w:rsid w:val="00F21A18"/>
    <w:rsid w:val="00F24677"/>
    <w:rsid w:val="00F42BE3"/>
    <w:rsid w:val="00F4354A"/>
    <w:rsid w:val="00F532EB"/>
    <w:rsid w:val="00F61A00"/>
    <w:rsid w:val="00F77925"/>
    <w:rsid w:val="00F84F36"/>
    <w:rsid w:val="00FC29AE"/>
    <w:rsid w:val="00FC4F83"/>
    <w:rsid w:val="00FD173F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0053"/>
  <w15:docId w15:val="{E57ACD1C-D47A-4A25-93B6-EA9AD30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426D"/>
    <w:rPr>
      <w:rFonts w:ascii="Open Sans Light" w:hAnsi="Open Sans Light" w:cs="Open Sans Light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CF426D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2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F426D"/>
    <w:rPr>
      <w:rFonts w:eastAsiaTheme="majorEastAsia" w:cstheme="majorBidi"/>
      <w:b/>
      <w:b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CF426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essunaspaziatura">
    <w:name w:val="No Spacing"/>
    <w:uiPriority w:val="1"/>
    <w:qFormat/>
    <w:rsid w:val="00CF426D"/>
    <w:pPr>
      <w:spacing w:after="0" w:line="240" w:lineRule="auto"/>
    </w:pPr>
    <w:rPr>
      <w:rFonts w:ascii="Open Sans Light" w:hAnsi="Open Sans Light" w:cs="Open Sans Light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426D"/>
    <w:rPr>
      <w:rFonts w:ascii="Open Sans Light" w:hAnsi="Open Sans Light" w:cs="Open Sans Light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426D"/>
    <w:rPr>
      <w:rFonts w:ascii="Open Sans Light" w:hAnsi="Open Sans Light" w:cs="Open Sans Light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26D"/>
    <w:pPr>
      <w:spacing w:after="0"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26D"/>
    <w:rPr>
      <w:rFonts w:ascii="Tahoma" w:hAnsi="Tahoma" w:cs="Tahoma"/>
      <w:sz w:val="16"/>
      <w:szCs w:val="16"/>
      <w:lang w:eastAsia="it-IT"/>
    </w:rPr>
  </w:style>
  <w:style w:type="paragraph" w:customStyle="1" w:styleId="PRTesto">
    <w:name w:val="PR Testo"/>
    <w:basedOn w:val="Normale"/>
    <w:qFormat/>
    <w:rsid w:val="00BE7F47"/>
    <w:pPr>
      <w:spacing w:before="120" w:after="0" w:line="240" w:lineRule="auto"/>
      <w:jc w:val="both"/>
    </w:pPr>
    <w:rPr>
      <w:rFonts w:ascii="Calibri Light" w:eastAsiaTheme="minorEastAsia" w:hAnsi="Calibri Light" w:cs="Calibri Light"/>
      <w:sz w:val="24"/>
      <w:szCs w:val="24"/>
    </w:rPr>
  </w:style>
  <w:style w:type="paragraph" w:customStyle="1" w:styleId="PRTitolo1">
    <w:name w:val="PR Titolo 1"/>
    <w:basedOn w:val="Normale"/>
    <w:qFormat/>
    <w:rsid w:val="00CF426D"/>
    <w:pPr>
      <w:keepNext/>
      <w:spacing w:before="240" w:after="480" w:line="240" w:lineRule="auto"/>
      <w:jc w:val="both"/>
    </w:pPr>
    <w:rPr>
      <w:rFonts w:ascii="Swis721 BT" w:eastAsiaTheme="minorEastAsia" w:hAnsi="Swis721 BT" w:cstheme="minorBidi"/>
      <w:b/>
      <w:sz w:val="36"/>
      <w:szCs w:val="36"/>
    </w:rPr>
  </w:style>
  <w:style w:type="paragraph" w:customStyle="1" w:styleId="PRTitolo2">
    <w:name w:val="PR Titolo 2"/>
    <w:basedOn w:val="Normale"/>
    <w:qFormat/>
    <w:rsid w:val="00CF426D"/>
    <w:pPr>
      <w:spacing w:before="360" w:after="120" w:line="240" w:lineRule="auto"/>
      <w:jc w:val="both"/>
    </w:pPr>
    <w:rPr>
      <w:rFonts w:ascii="Swis721 BT" w:eastAsiaTheme="minorEastAsia" w:hAnsi="Swis721 BT" w:cstheme="minorBidi"/>
      <w:b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CF426D"/>
    <w:pPr>
      <w:ind w:left="720"/>
      <w:contextualSpacing/>
    </w:pPr>
  </w:style>
  <w:style w:type="paragraph" w:customStyle="1" w:styleId="PRTestosenzaspazi">
    <w:name w:val="PR Testo senza spazi"/>
    <w:basedOn w:val="PRTesto"/>
    <w:qFormat/>
    <w:rsid w:val="00974D0F"/>
    <w:pPr>
      <w:spacing w:before="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CF426D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6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6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6E8"/>
    <w:rPr>
      <w:rFonts w:ascii="Open Sans Light" w:hAnsi="Open Sans Light" w:cs="Open Sans Light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6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6E8"/>
    <w:rPr>
      <w:rFonts w:ascii="Open Sans Light" w:hAnsi="Open Sans Light" w:cs="Open Sans Light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64D50"/>
    <w:pPr>
      <w:spacing w:after="0" w:line="240" w:lineRule="auto"/>
    </w:pPr>
    <w:rPr>
      <w:rFonts w:ascii="Open Sans Light" w:hAnsi="Open Sans Light" w:cs="Open Sans Light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M\_Comunicazione\PressR\Modello%20press%20release%20-%202015%20-%20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press release - 2015 - IT.dotx</Template>
  <TotalTime>29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BLM Group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giovanni.zacco</dc:creator>
  <cp:lastModifiedBy>davide furlan</cp:lastModifiedBy>
  <cp:revision>6</cp:revision>
  <dcterms:created xsi:type="dcterms:W3CDTF">2019-10-21T12:42:00Z</dcterms:created>
  <dcterms:modified xsi:type="dcterms:W3CDTF">2019-10-29T14:19:00Z</dcterms:modified>
</cp:coreProperties>
</file>